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20.01.2015 год.</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ПРОЕКТНАЯ ДЕКЛАРАЦИЯ</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I.Информация о Застройщике</w:t>
      </w:r>
    </w:p>
    <w:tbl>
      <w:tblPr>
        <w:tblW w:w="101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7200"/>
      </w:tblGrid>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1. Полное наименование, адрес:</w:t>
            </w:r>
          </w:p>
        </w:tc>
        <w:tc>
          <w:tcPr>
            <w:tcW w:w="720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xml:space="preserve">Общество с ограниченной ответственностью «Известняк»(ООО «Известняк»)392525, Тамбовский р-н, пос. Строитель, ул. Промышленная,строение 14Адрес электронной почты: </w:t>
            </w:r>
            <w:hyperlink r:id="rId4" w:history="1">
              <w:r w:rsidRPr="00B843D1">
                <w:rPr>
                  <w:rFonts w:ascii="Times New Roman" w:eastAsia="Times New Roman" w:hAnsi="Times New Roman" w:cs="Times New Roman"/>
                  <w:color w:val="0000FF"/>
                  <w:sz w:val="24"/>
                  <w:szCs w:val="24"/>
                  <w:u w:val="single"/>
                  <w:lang w:eastAsia="ru-RU"/>
                </w:rPr>
                <w:t>izvestnak@bk.ru</w:t>
              </w:r>
            </w:hyperlink>
            <w:r w:rsidRPr="00B843D1">
              <w:rPr>
                <w:rFonts w:ascii="Times New Roman" w:eastAsia="Times New Roman" w:hAnsi="Times New Roman" w:cs="Times New Roman"/>
                <w:sz w:val="24"/>
                <w:szCs w:val="24"/>
                <w:lang w:eastAsia="ru-RU"/>
              </w:rPr>
              <w:t>.Телефоны: (84752) 774901 приемная, 777165 факс.Режим работы: Понедельник – пятница с 8-00 до 17-00, обед с 12-00 до 13-00.</w:t>
            </w:r>
          </w:p>
        </w:tc>
      </w:tr>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2. Сведения о регистрации:</w:t>
            </w:r>
          </w:p>
        </w:tc>
        <w:tc>
          <w:tcPr>
            <w:tcW w:w="720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Свидетельство о государственной регистрации №729, выдано 03.03.1997г. Администрацией Тамбовского района Тамбовской области.Свидетельство о внесении записи в ЕГРЮЛ о юридическом лице зарегистрированном до 1 июля 2002г. серия 68 №001557012 выдано 19.09.2011г. межрайонной ИФНС №1 по Тамбовской области, ОГРН 1026800886199.</w:t>
            </w:r>
          </w:p>
        </w:tc>
      </w:tr>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3. Сведения об учредителях:</w:t>
            </w:r>
          </w:p>
        </w:tc>
        <w:tc>
          <w:tcPr>
            <w:tcW w:w="720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Курносов Николай Семенович 67,52%Чуприкова Ольга Николаевна 32,48%</w:t>
            </w:r>
          </w:p>
        </w:tc>
      </w:tr>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4. Сведения о проектах за последние 3 года:</w:t>
            </w:r>
          </w:p>
        </w:tc>
        <w:tc>
          <w:tcPr>
            <w:tcW w:w="720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1. 9-ти этажный многоквартирный жилой дом, расположенный по адресу: г. Тамбов, ул. Киквидзе, 75-В, 108 квартир, общей площадью 6189,4 м</w:t>
            </w:r>
            <w:r w:rsidRPr="00B843D1">
              <w:rPr>
                <w:rFonts w:ascii="Times New Roman" w:eastAsia="Times New Roman" w:hAnsi="Times New Roman" w:cs="Times New Roman"/>
                <w:sz w:val="24"/>
                <w:szCs w:val="24"/>
                <w:vertAlign w:val="superscript"/>
                <w:lang w:eastAsia="ru-RU"/>
              </w:rPr>
              <w:t>2</w:t>
            </w:r>
            <w:r w:rsidRPr="00B843D1">
              <w:rPr>
                <w:rFonts w:ascii="Times New Roman" w:eastAsia="Times New Roman" w:hAnsi="Times New Roman" w:cs="Times New Roman"/>
                <w:sz w:val="24"/>
                <w:szCs w:val="24"/>
                <w:lang w:eastAsia="ru-RU"/>
              </w:rPr>
              <w:t>, введен в эксплуатацию 30.06.2011г. (в соответствии с проектной документацией 3 квартал 2011г.)2. 5-этажный многоквартирный жилой дом, расположенный по адресу: Тамбовская область, Тамбовский район, пос. Строитель, мкр. Северный, д. 44А, 45 квартир, общей площадью 1750,9 м</w:t>
            </w:r>
            <w:r w:rsidRPr="00B843D1">
              <w:rPr>
                <w:rFonts w:ascii="Times New Roman" w:eastAsia="Times New Roman" w:hAnsi="Times New Roman" w:cs="Times New Roman"/>
                <w:sz w:val="24"/>
                <w:szCs w:val="24"/>
                <w:vertAlign w:val="superscript"/>
                <w:lang w:eastAsia="ru-RU"/>
              </w:rPr>
              <w:t>2</w:t>
            </w:r>
            <w:r w:rsidRPr="00B843D1">
              <w:rPr>
                <w:rFonts w:ascii="Times New Roman" w:eastAsia="Times New Roman" w:hAnsi="Times New Roman" w:cs="Times New Roman"/>
                <w:sz w:val="24"/>
                <w:szCs w:val="24"/>
                <w:lang w:eastAsia="ru-RU"/>
              </w:rPr>
              <w:t>, введен в эксплуатацию 30.06.2011г. (в соответствии с проектной документацией 4 квартал 2011г.)3. 9-этажный многоквартирный жилой дом, расположенный по адресу: г. Тамбов, ул. Киквидзе, 75-д, 70 квартир общей площадью2781,8 м2, введен в эксплуатацию 30.11.2011г. (в соответствии с проектной декларацией 4 квартал 2011г.)4. 5-этажный многоквартирный жилой дом, расположенный по адресу: г. Котовск, ул. Красногвардейская, 11-В, 39 квартир общей площадью1772,7 м2, введен в эксплуатацию 07.12.2011г. (в соответствии с проектной декларацией 4 квартал 2011г.)5. 9-этажный многоквартирный жилой дом, расположенный по адресу: г. Тамбов, ул. Киквидзе, 75-г, 62 квартиры общей площадью2843,1 м2, введен в эксплуатацию 19.12.2011г. (в соответствии с проектной декларацией 4 квартал 2011г.)6. 9-ти этажный многоквартирный жилой дом, расположенный по адресу: г. Тамбов, ул. Киквидзе, 75-Е, 88 квартир, общей площадью 4974,9 м</w:t>
            </w:r>
            <w:r w:rsidRPr="00B843D1">
              <w:rPr>
                <w:rFonts w:ascii="Times New Roman" w:eastAsia="Times New Roman" w:hAnsi="Times New Roman" w:cs="Times New Roman"/>
                <w:sz w:val="24"/>
                <w:szCs w:val="24"/>
                <w:vertAlign w:val="superscript"/>
                <w:lang w:eastAsia="ru-RU"/>
              </w:rPr>
              <w:t>2</w:t>
            </w:r>
            <w:r w:rsidRPr="00B843D1">
              <w:rPr>
                <w:rFonts w:ascii="Times New Roman" w:eastAsia="Times New Roman" w:hAnsi="Times New Roman" w:cs="Times New Roman"/>
                <w:sz w:val="24"/>
                <w:szCs w:val="24"/>
                <w:lang w:eastAsia="ru-RU"/>
              </w:rPr>
              <w:t>, введен в эксплуатацию 31.10.2012г. (в соответствии с проектной декларацией 3 квартал 2012г.)7. 9-ти этажный многоквартирный жилой дом, расположенный по адресу: г. Тамбов, ул. Киквидзе, 75-И, 43 квартиры, общей площадью 2712,1 м</w:t>
            </w:r>
            <w:r w:rsidRPr="00B843D1">
              <w:rPr>
                <w:rFonts w:ascii="Times New Roman" w:eastAsia="Times New Roman" w:hAnsi="Times New Roman" w:cs="Times New Roman"/>
                <w:sz w:val="24"/>
                <w:szCs w:val="24"/>
                <w:vertAlign w:val="superscript"/>
                <w:lang w:eastAsia="ru-RU"/>
              </w:rPr>
              <w:t>2</w:t>
            </w:r>
            <w:r w:rsidRPr="00B843D1">
              <w:rPr>
                <w:rFonts w:ascii="Times New Roman" w:eastAsia="Times New Roman" w:hAnsi="Times New Roman" w:cs="Times New Roman"/>
                <w:sz w:val="24"/>
                <w:szCs w:val="24"/>
                <w:lang w:eastAsia="ru-RU"/>
              </w:rPr>
              <w:t xml:space="preserve">, введен в эксплуатацию 31.10.2012г. (в соответствии с проектной декларацией 3 квартал 2012г.)8. 5-этажный многоквартирный жилой дом, расположенный по адресу: г. Котовск, ул. Красногвардейская, 11-Б, 50 квартир общей площадью2376,9 м2, введен в эксплуатацию </w:t>
            </w:r>
            <w:r w:rsidRPr="00B843D1">
              <w:rPr>
                <w:rFonts w:ascii="Times New Roman" w:eastAsia="Times New Roman" w:hAnsi="Times New Roman" w:cs="Times New Roman"/>
                <w:sz w:val="24"/>
                <w:szCs w:val="24"/>
                <w:lang w:eastAsia="ru-RU"/>
              </w:rPr>
              <w:lastRenderedPageBreak/>
              <w:t>14.11.2012г. (в соответствии с проектной декларацией 2 квартал 2013г.)9. 9-ти этажный многоквартирный жилой дом, расположенный по адресу: г. Тамбов, ул. Киквидзе, 75-Ж, 72 квартиры, общей площадью 4139,2 м</w:t>
            </w:r>
            <w:r w:rsidRPr="00B843D1">
              <w:rPr>
                <w:rFonts w:ascii="Times New Roman" w:eastAsia="Times New Roman" w:hAnsi="Times New Roman" w:cs="Times New Roman"/>
                <w:sz w:val="24"/>
                <w:szCs w:val="24"/>
                <w:vertAlign w:val="superscript"/>
                <w:lang w:eastAsia="ru-RU"/>
              </w:rPr>
              <w:t>2</w:t>
            </w:r>
            <w:r w:rsidRPr="00B843D1">
              <w:rPr>
                <w:rFonts w:ascii="Times New Roman" w:eastAsia="Times New Roman" w:hAnsi="Times New Roman" w:cs="Times New Roman"/>
                <w:sz w:val="24"/>
                <w:szCs w:val="24"/>
                <w:lang w:eastAsia="ru-RU"/>
              </w:rPr>
              <w:t>, введен в эксплуатацию 19.12.2012г. (в соответствии с проектной декларацией 3 квартал 2012г.)10. 5-этажный многоквартирный жилой дом, расположенный по адресу: Тамбовская область, Тамбовский район, пос. Строитель, мкр. Центральный, д. 30В, 109 квартир, общей площадью 4544,0 м</w:t>
            </w:r>
            <w:r w:rsidRPr="00B843D1">
              <w:rPr>
                <w:rFonts w:ascii="Times New Roman" w:eastAsia="Times New Roman" w:hAnsi="Times New Roman" w:cs="Times New Roman"/>
                <w:sz w:val="24"/>
                <w:szCs w:val="24"/>
                <w:vertAlign w:val="superscript"/>
                <w:lang w:eastAsia="ru-RU"/>
              </w:rPr>
              <w:t>2</w:t>
            </w:r>
            <w:r w:rsidRPr="00B843D1">
              <w:rPr>
                <w:rFonts w:ascii="Times New Roman" w:eastAsia="Times New Roman" w:hAnsi="Times New Roman" w:cs="Times New Roman"/>
                <w:sz w:val="24"/>
                <w:szCs w:val="24"/>
                <w:lang w:eastAsia="ru-RU"/>
              </w:rPr>
              <w:t>, введен в эксплуатацию 19.12.2012г. (в соответствии с проектной декларацией 2 квартал 2013г.)11. 5-ти этажный многоквартирный жилой дом, расположенный по адресу: Тамбовская область, г. Котовск, ул. Красногвардейская, д. 11А, 64 квартиры, общей площадью 2944,2 м</w:t>
            </w:r>
            <w:r w:rsidRPr="00B843D1">
              <w:rPr>
                <w:rFonts w:ascii="Times New Roman" w:eastAsia="Times New Roman" w:hAnsi="Times New Roman" w:cs="Times New Roman"/>
                <w:sz w:val="24"/>
                <w:szCs w:val="24"/>
                <w:vertAlign w:val="superscript"/>
                <w:lang w:eastAsia="ru-RU"/>
              </w:rPr>
              <w:t>2</w:t>
            </w:r>
            <w:r w:rsidRPr="00B843D1">
              <w:rPr>
                <w:rFonts w:ascii="Times New Roman" w:eastAsia="Times New Roman" w:hAnsi="Times New Roman" w:cs="Times New Roman"/>
                <w:sz w:val="24"/>
                <w:szCs w:val="24"/>
                <w:lang w:eastAsia="ru-RU"/>
              </w:rPr>
              <w:t>, введен в эксплуатацию 26.09.2013 г. (в соответствии с проектной декларацией 2 квартал2014 г.)12. 9-ти этажный многоквартирный жилой дом, расположенный по адресу: Тамбовская область, Тамбовский район, переулок Дорожный, д. 34, 135 квартир, общей площадью 6390,4 м</w:t>
            </w:r>
            <w:r w:rsidRPr="00B843D1">
              <w:rPr>
                <w:rFonts w:ascii="Times New Roman" w:eastAsia="Times New Roman" w:hAnsi="Times New Roman" w:cs="Times New Roman"/>
                <w:sz w:val="24"/>
                <w:szCs w:val="24"/>
                <w:vertAlign w:val="superscript"/>
                <w:lang w:eastAsia="ru-RU"/>
              </w:rPr>
              <w:t>2</w:t>
            </w:r>
            <w:r w:rsidRPr="00B843D1">
              <w:rPr>
                <w:rFonts w:ascii="Times New Roman" w:eastAsia="Times New Roman" w:hAnsi="Times New Roman" w:cs="Times New Roman"/>
                <w:sz w:val="24"/>
                <w:szCs w:val="24"/>
                <w:lang w:eastAsia="ru-RU"/>
              </w:rPr>
              <w:t>, введен в эксплуатацию 16.12.2013 г. (в соответствии с проектной декларацией 4 квартал2014 г.)13. Детский сад, расположенный по адресу: Тамбовская область, Тамбовский район, село Бокино, переулок Дорожный, №22, 225 мест, общей площадью4860,0 м2, введен в эксплуатацию 30.04.2014г.14. 14. Многоквартирный жилой дом, расположенный по адресу: Тамбовская область, город Котовск, улица Солнечная, 1Б, 40 квартир, общей площадью1737,0 м2, введен в эксплуатацию 06.10.2014г. (в соответствии с проектной декларацией 4 квартал 2014г.)15. Многоквартирный жилой дом, расположенный по адресу: Тамбовская область, Тамбовский район, поселок Строитель, микрорайон Северный, 17А, 54 квартиры, общей площадью2216,3 м2, введен в эксплуатацию 11.11.2014г. (в соответствии с проектной декларацией 4 квартал 2014г.)</w:t>
            </w:r>
          </w:p>
        </w:tc>
      </w:tr>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lastRenderedPageBreak/>
              <w:t>5. Сведения о лицензии:</w:t>
            </w:r>
          </w:p>
        </w:tc>
        <w:tc>
          <w:tcPr>
            <w:tcW w:w="720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Свидетельство № 0114.04-2009-6820013287-С-058 о допуске к определенному виду или видам работ, которые оказывают влияние на безопасность объектов капитального строительства, действует с 26 июня 2014г., выдано: Некоммерческое партнерство «Саморегулируемая организация «Союз тамбовских строителей», условия действия свидетельства – без ограничения срока и территории.</w:t>
            </w:r>
          </w:p>
        </w:tc>
      </w:tr>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6. Финансовые показатели:</w:t>
            </w:r>
          </w:p>
        </w:tc>
        <w:tc>
          <w:tcPr>
            <w:tcW w:w="720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Прибыль на 27.10.2014г. –  2 106  тыс. руб.Кредиторская задолженность – 497 812 тыс. руб.Дебиторская задолженность — 63 882 тыс. руб.</w:t>
            </w:r>
          </w:p>
        </w:tc>
      </w:tr>
    </w:tbl>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II. Информация о проекте строительства.</w:t>
      </w:r>
    </w:p>
    <w:tbl>
      <w:tblPr>
        <w:tblW w:w="101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7200"/>
      </w:tblGrid>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1. Цель проекта строительства, этапы, результаты государственной экспертизы:</w:t>
            </w:r>
          </w:p>
        </w:tc>
        <w:tc>
          <w:tcPr>
            <w:tcW w:w="720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Обеспечение жителей Тамбовского района жильем.Без определения этапов строительства.Положительное заключение № 68-1-2-0011-15 Тамбовского областного государственного автономного учреждения «Центр государственной экспертизы документов в области градостроительной деятельности» (ТОГАУ «Тамбовгосэкспертиза») от 15.01.2015 г.</w:t>
            </w:r>
          </w:p>
        </w:tc>
      </w:tr>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lastRenderedPageBreak/>
              <w:t>2. Разрешение на строительство:</w:t>
            </w:r>
          </w:p>
        </w:tc>
        <w:tc>
          <w:tcPr>
            <w:tcW w:w="720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Разрешение на строительство № RU 68520000-3 выдано 20.01.2015г. действительно до 20.09.2015 г.</w:t>
            </w:r>
          </w:p>
        </w:tc>
      </w:tr>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3. Право на землю</w:t>
            </w:r>
          </w:p>
        </w:tc>
        <w:tc>
          <w:tcPr>
            <w:tcW w:w="720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Свидетельство о государственной регистрации права собственности 68АБ  879041, выдано в Управлении Федеральной службы государственной регистрации, кадастра и картографии по Тамбовской области 04.09.2014 г, № 68-68-14/025/2014-068.Кадастровый номер: 68:20:5635001:181; разрешенное использование: для многоэтажного жилищного строительства; площадь: 2821 кв.м.</w:t>
            </w:r>
          </w:p>
        </w:tc>
      </w:tr>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4. Местоположение жилого дома, описание:</w:t>
            </w:r>
          </w:p>
        </w:tc>
        <w:tc>
          <w:tcPr>
            <w:tcW w:w="720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Площадка под строительство жилого дома расположена в селе Бокино Тамбовского района, Тамбовской области. На участке, отведенном под строительство, предусматривается размещение 9-ти этажного жилого дома, состоящего из двух блок-секций. Рельеф участка — спокойный. Предусматривается устройство проездов, тротуаров с твердым покрытием, размещение на дворовой территории детских игровых площадок и площадок для отдыха с размещением малых архитектурных форм. Проезд к дому предусматривается от существующей дороги с асфальтобетонным покрытием. Участок озеленяется посадкой деревьев лиственных пород, посевом газонов из многолетних трав. Площадь отводимого участка2821,0 м2, площадь застройки684,0 м2, строительный объем здания17907,91 м3, площадь озеленения916 м2, площадь твердых покрытий730 м2.</w:t>
            </w:r>
          </w:p>
        </w:tc>
      </w:tr>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5. Количество квартир в составе многоквартирного дома и их характеристики.</w:t>
            </w:r>
          </w:p>
        </w:tc>
        <w:tc>
          <w:tcPr>
            <w:tcW w:w="720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Количество этажей — 9Общая площадь квартир 3447,9 м</w:t>
            </w:r>
            <w:r w:rsidRPr="00B843D1">
              <w:rPr>
                <w:rFonts w:ascii="Times New Roman" w:eastAsia="Times New Roman" w:hAnsi="Times New Roman" w:cs="Times New Roman"/>
                <w:sz w:val="24"/>
                <w:szCs w:val="24"/>
                <w:vertAlign w:val="superscript"/>
                <w:lang w:eastAsia="ru-RU"/>
              </w:rPr>
              <w:t>2</w:t>
            </w:r>
            <w:r w:rsidRPr="00B843D1">
              <w:rPr>
                <w:rFonts w:ascii="Times New Roman" w:eastAsia="Times New Roman" w:hAnsi="Times New Roman" w:cs="Times New Roman"/>
                <w:sz w:val="24"/>
                <w:szCs w:val="24"/>
                <w:lang w:eastAsia="ru-RU"/>
              </w:rPr>
              <w:t>;Количество квартир – 811-   комнатных — 542- комнатных — 27Технические характеристики квартир: стены – кирпичные, оштукатуренные, без шпатлевки, без обоев; полы – цементная стяжка; материал фановых стояков – пластмассовые трубы; холодное водоснабжение – полипропиленовые трубы; отопление – индивидуальное; трубопровод отопления – трубы из сшитого полиэтилена; сантехническое оборудование (раковина, ванна, унитаз) – не устанавливается; радиаторы отопления – алюминиевые; входная дверь – железная; внутриквартирные межкомнатные двери – не устанавливаются; внутриквартирная электроразводка – согласно проектной документации с установкой УЗО; розетки, выключатели – не устанавливаются; на каждую квартиру установлен электрический счетчик; окна – пластиковые.</w:t>
            </w:r>
          </w:p>
        </w:tc>
      </w:tr>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6. Функциональное назначение нежилых помещений в многоквартирном доме, не входящих в состав общего имущества в многоквартирном доме:</w:t>
            </w:r>
          </w:p>
        </w:tc>
        <w:tc>
          <w:tcPr>
            <w:tcW w:w="720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Отсутствуют</w:t>
            </w:r>
          </w:p>
        </w:tc>
      </w:tr>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7. Состав общего имущества в доме, которое будет находиться в общей долевой собственности участников после получения разрешения на ввод в эксплуатацию:</w:t>
            </w:r>
          </w:p>
        </w:tc>
        <w:tc>
          <w:tcPr>
            <w:tcW w:w="720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Общее имущество в многоквартирном жилом доме определяется в соответствии со статьей 36 Жилищного кодекса РФ.</w:t>
            </w:r>
          </w:p>
        </w:tc>
      </w:tr>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lastRenderedPageBreak/>
              <w:t>8. Срок получения разрешения на ввод в эксплуатацию строящегося многоквартирного дома и орган, уполномоченный на выдачу разрешения на ввод данного объекта в эксплуатацию:</w:t>
            </w:r>
          </w:p>
        </w:tc>
        <w:tc>
          <w:tcPr>
            <w:tcW w:w="720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4 квартал2016 г.Администрация Тамбовского района Тамбовской области</w:t>
            </w:r>
          </w:p>
        </w:tc>
      </w:tr>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9. Риски:</w:t>
            </w:r>
          </w:p>
        </w:tc>
        <w:tc>
          <w:tcPr>
            <w:tcW w:w="720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Возможные финансовые и прочие риски при осуществлении проекта строительства могут быть застрахованы участником долевого строительства самостоятельно.</w:t>
            </w:r>
          </w:p>
        </w:tc>
      </w:tr>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10. Стоимость:</w:t>
            </w:r>
          </w:p>
        </w:tc>
        <w:tc>
          <w:tcPr>
            <w:tcW w:w="720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Планируемая стоимость строительства 138 848,45 тыс. руб.</w:t>
            </w:r>
          </w:p>
        </w:tc>
      </w:tr>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11. Перечень организаций, осуществляющих основные строительно-монтажные работы:</w:t>
            </w:r>
          </w:p>
        </w:tc>
        <w:tc>
          <w:tcPr>
            <w:tcW w:w="720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ООО «Керамдор», ООО «Икс-сервис», ООО «Известняк»,</w:t>
            </w:r>
          </w:p>
        </w:tc>
      </w:tr>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12. Способ обеспечения исполнения обязательств застройщика по договору:</w:t>
            </w:r>
          </w:p>
        </w:tc>
        <w:tc>
          <w:tcPr>
            <w:tcW w:w="720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1. Залог в порядке, предусмотренном статьями 13-15 ФЗ от 30.12.2004 №214-ФЗ (ред. от 28.12.2013)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Федерации».2.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 ООО «СК ВЫСОТА», имеющей лицензию на осуществление этого вида страхования в соответствии с законодательством Российской Федерации СИ №3515 от 01.07.2014 г., ИНН 1657009682, ОГРН 1021603634843.</w:t>
            </w:r>
          </w:p>
        </w:tc>
      </w:tr>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13. Иные договора и сделки:</w:t>
            </w:r>
          </w:p>
        </w:tc>
        <w:tc>
          <w:tcPr>
            <w:tcW w:w="720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Иные договора и сделки, на основании которых привлекаются денежные средства для строительства многоквартирного дома — отсутствуют.</w:t>
            </w:r>
          </w:p>
        </w:tc>
      </w:tr>
    </w:tbl>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05.03.2015 г</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ИЗМЕНЕНИЯ И ДОПОЛНЕНИЯ К ПРОЕКТНОЙ ДЕКЛАРАЦИИ</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II. Информация о проекте строительства.</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12. Способ обеспечения исполнения обязательств застройщика по договору:</w:t>
            </w:r>
          </w:p>
        </w:tc>
        <w:tc>
          <w:tcPr>
            <w:tcW w:w="648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xml:space="preserve">1. Залог в порядке, предусмотренном статьями 13-15 ФЗ от 30.12.2004 №214-ФЗ (ред. от 28.12.2013)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Федерации»2.Заключение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w:t>
            </w:r>
            <w:r w:rsidRPr="00B843D1">
              <w:rPr>
                <w:rFonts w:ascii="Times New Roman" w:eastAsia="Times New Roman" w:hAnsi="Times New Roman" w:cs="Times New Roman"/>
                <w:sz w:val="24"/>
                <w:szCs w:val="24"/>
                <w:lang w:eastAsia="ru-RU"/>
              </w:rPr>
              <w:lastRenderedPageBreak/>
              <w:t>страховой организацией ООО «СК ВЫСОТА», имеющей лицензию на осуществление этого вида страхования в соответствии с законодательством Российской Федерации СИ №3515 от 01.07.2014 г., ИНН 1657009682, ОГРН 1021603634843.по договору со страховой организацией ООО «Центральное Страховое Общество», имеющей лицензию на осуществление этого вида страхования в соответствии с законодательством Российской Федерации С №3517 50 от 23.12.2013 г., ИНН 7701249655, ОГРН 1025006173114.</w:t>
            </w:r>
          </w:p>
        </w:tc>
      </w:tr>
    </w:tbl>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lastRenderedPageBreak/>
        <w:t> </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30.03.2015 год.</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ИЗМЕНЕНИЯ И ДОПОЛНЕНИЯ К ПРОЕКТНОЙ ДЕКЛАРАЦИИ</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Прибыль на 30.03.2015 г. –  2 791  тыс. руб.Кредиторская задолженность –  311 663 тыс. руб.Дебиторская задолженность –  39 178 тыс. руб.</w:t>
            </w:r>
          </w:p>
        </w:tc>
      </w:tr>
    </w:tbl>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31.03.2015 г.</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ИЗМЕНЕНИЯ И ДОПОЛНЕНИЯ К ПРОЕКТНОЙ ДЕКЛАРАЦИИ</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660"/>
      </w:tblGrid>
      <w:tr w:rsidR="00B843D1" w:rsidRPr="00B843D1" w:rsidTr="00B843D1">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4. Сведения о проектах за последние 3 года</w:t>
            </w:r>
          </w:p>
        </w:tc>
        <w:tc>
          <w:tcPr>
            <w:tcW w:w="666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16. Многоквартирный жилой дом, расположенный по адресу: Тамбовская область, Тамбовский район, село Бокино, переулок Дорожный, №35, 135 квартир, общей площадью6 151,2 м2, введен в эксплуатацию 31.03.2015 г. (в соответствии с проектной декларацией 1 квартал2015 г.)</w:t>
            </w:r>
          </w:p>
        </w:tc>
      </w:tr>
    </w:tbl>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28.04.2015 год.</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ИЗМЕНЕНИЯ И ДОПОЛНЕНИЯ К ПРОЕКТНОЙ ДЕКЛАРАЦИИ</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lastRenderedPageBreak/>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Прибыль на 31.03.2015 г. –  42  тыс. руб.Кредиторская задолженность –  289 184 тыс. руб.Дебиторская задолженность –  51 785 тыс. руб.</w:t>
            </w:r>
          </w:p>
        </w:tc>
      </w:tr>
    </w:tbl>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23.07.2015 год.</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ИЗМЕНЕНИЯ И ДОПОЛНЕНИЯ К ПРОЕКТНОЙ ДЕКЛАРАЦИИ</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 «Многоквартирный жилой дом, расположенный по адресу: Тамбовская область, Тамбовский район, село Бокино, переулок Дорожный, №37»</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Прибыль на 30.06.2015 г. –  28  тыс. руб.Кредиторская задолженность –  337 800 тыс. руб.Дебиторская задолженность –  32 356 тыс. руб.</w:t>
            </w:r>
          </w:p>
        </w:tc>
      </w:tr>
    </w:tbl>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28.10.2015 год.</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ИЗМЕНЕНИЯ И ДОПОЛНЕНИЯ К ПРОЕКТНОЙ ДЕКЛАРАЦИИ</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Прибыль на 30.09.2015 г. –  1 409  тыс. руб.Кредиторская задолженность –  368 085 тыс. руб.Дебиторская задолженность –  27 290 тыс. руб.</w:t>
            </w:r>
          </w:p>
        </w:tc>
      </w:tr>
    </w:tbl>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 </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 29.10.2015 г</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ИЗМЕНЕНИЯ И ДОПОЛНЕНИЯ К ПРОЕКТНОЙ ДЕКЛАРАЦИИ</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II. Информация о проекте строительства.</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lastRenderedPageBreak/>
              <w:t>12. Способ обеспечения исполнения обязательств застройщика по договору:</w:t>
            </w:r>
          </w:p>
        </w:tc>
        <w:tc>
          <w:tcPr>
            <w:tcW w:w="648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1. Залог в порядке, предусмотренном статьями 13-15 ФЗ от 30.12.2004 №214-ФЗ (ред. от 28.12.2013)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bl>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2.Заключение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ЗГО №681703000 от 29.10.2015 г со страховой организацией Акционерное общество «Международная страховая компания «МЕСКО», имеющей лицензию на осуществление этого вида страхования в соответствии с законодательством Российской Федерации СИ №1461  от 22.05.2015 г., ИНН 7736056157, ОГРН 1027739149690. Адрес: г. Москва, 5-й Донской проезд, д.21Б, стр.10, офис 701.</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12.11.2015 г</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ИЗМЕНЕНИЯ И ДОПОЛНЕНИЯ К ПРОЕКТНОЙ ДЕКЛАРАЦИИ</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II. Информация о проекте строительства.</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12. Способ обеспечения исполнения обязательств застройщика по договору:</w:t>
            </w:r>
          </w:p>
        </w:tc>
        <w:tc>
          <w:tcPr>
            <w:tcW w:w="648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1. Залог в порядке, предусмотренном статьями 13-15 ФЗ от 30.12.2004 №214-ФЗ (ред. от 28.12.2013)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bl>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2.Заключение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ЗГО №681703000 от 29.10.2015 г со страховой организацией Акционерное общество «Международная страховая компания «МЕСКО», имеющей лицензию на осуществление этого вида страхования в соответствии с законодательством Российской Федерации СИ №1461  от 22.05.2015 г., ИНН 7736056157, ОГРН 1027739149690. Адрес: г. Москва, 5-й Донской проезд, д.21Б, стр.10, офис 701.</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по договору №35-4737/2015 от 12.11.2015 г  со страховой организацией ООО «Региональная страховая компания», имеющей лицензию на осуществление этого вида страхования в соответствии с законодательством Российской Федерации СИ №0072 от 17.07.2015 г., ИНН 1832008660, ОГРН 1021801434643. Адрес: г. Москва, ул Окская, д.13, офис 4501.</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18.11.2015 г.</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ИЗМЕНЕНИЯ И ДОПОЛНЕНИЯ К ПРОЕКТНОЙ ДЕКЛАРАЦИИ</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lastRenderedPageBreak/>
        <w:t>«Многоквартирный жилой дом, расположенный по адресу: Тамбовская область, Тамбовский район, село Бокино, переулок Дорожный, №37″</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660"/>
      </w:tblGrid>
      <w:tr w:rsidR="00B843D1" w:rsidRPr="00B843D1" w:rsidTr="00B843D1">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4. Сведения о проектах за последние 3 года</w:t>
            </w:r>
          </w:p>
        </w:tc>
        <w:tc>
          <w:tcPr>
            <w:tcW w:w="666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17. Многоквартирный жилой дом, расположенный по адресу: Тамбовская область, город Котовск, улица Солнечная, №1В, 40 квартир, общей площадью1856,9 м2, введен в эксплуатацию 18.11.2015 г. (в соответствии с проектной декларацией 1 квартал2016 г.)</w:t>
            </w:r>
          </w:p>
        </w:tc>
      </w:tr>
    </w:tbl>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29.12.2015 г.</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ИЗМЕНЕНИЯ И ДОПОЛНЕНИЯ К ПРОЕКТНОЙ ДЕКЛАРАЦИИ</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660"/>
      </w:tblGrid>
      <w:tr w:rsidR="00B843D1" w:rsidRPr="00B843D1" w:rsidTr="00B843D1">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4. Сведения о проектах за последние 3 года</w:t>
            </w:r>
          </w:p>
        </w:tc>
        <w:tc>
          <w:tcPr>
            <w:tcW w:w="666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18. Многоквартирный жилой дом, расположенный по адресу: Тамбовская область, Тамбовский район, село Бокино, переулок Дорожный, №36А, 117 квартир общей площадью 5091,9 м2, введен в эксплуатацию 29.12.2015г. (в соответствии с проектной декларацией 1 квартал 2016г.)</w:t>
            </w:r>
          </w:p>
        </w:tc>
      </w:tr>
    </w:tbl>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29.12.2015 г.</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ИЗМЕНЕНИЯ И ДОПОЛНЕНИЯ К ПРОЕКТНОЙ ДЕКЛАРАЦИИ</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II. Информация о проекте строительства.</w:t>
      </w:r>
    </w:p>
    <w:tbl>
      <w:tblPr>
        <w:tblW w:w="101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7200"/>
      </w:tblGrid>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2. Разрешение на строительство:</w:t>
            </w:r>
          </w:p>
        </w:tc>
        <w:tc>
          <w:tcPr>
            <w:tcW w:w="720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Разрешение на строительство № RU 68520000-3 выдано 20.01.2015г. Действие настоящего разрешения продлено до 31.12.2016г.</w:t>
            </w:r>
          </w:p>
        </w:tc>
      </w:tr>
    </w:tbl>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28.03.2016 г.</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ИЗМЕНЕНИЯ И ДОПОЛНЕНИЯ К ПРОЕКТНОЙ ДЕКЛАРАЦИИ</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lastRenderedPageBreak/>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Прибыль на 01.01.2016г. –   3746 тыс. руб.Кредиторская задолженность –   360 955 тыс. руб.Дебиторская задолженность —  12 113 тыс. руб.</w:t>
            </w:r>
          </w:p>
        </w:tc>
      </w:tr>
    </w:tbl>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29.03.2016 г.</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ИЗМЕНЕНИЯ И ДОПОЛНЕНИЯ К ПРОЕКТНОЙ ДЕКЛАРАЦИИ</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660"/>
      </w:tblGrid>
      <w:tr w:rsidR="00B843D1" w:rsidRPr="00B843D1" w:rsidTr="00B843D1">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4. Сведения о проектах за последние 3 года</w:t>
            </w:r>
          </w:p>
        </w:tc>
        <w:tc>
          <w:tcPr>
            <w:tcW w:w="666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19. Многоквартирный жилой дом, расположенный по адресу: Тамбовская область, Тамбовский район, село Бокино, переулок Дорожный, №36, 81 квартира общей площадью 3519 м2, введен в эксплуатацию 29.03.2016г. (в соответствии с проектной декларацией 1 квартал 2016г.)</w:t>
            </w:r>
          </w:p>
        </w:tc>
      </w:tr>
    </w:tbl>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30.04.2016 г.</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ИЗМЕНЕНИЯ И ДОПОЛНЕНИЯ К ПРОЕКТНОЙ ДЕКЛАРАЦИИ</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Прибыль на 31.03.2016г. –   201 тыс. руб.Кредиторская задолженность –   368 141 тыс. руб.Дебиторская задолженность —  13 482 тыс. руб.</w:t>
            </w:r>
          </w:p>
        </w:tc>
      </w:tr>
    </w:tbl>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w:t>
      </w:r>
      <w:r w:rsidRPr="00B843D1">
        <w:rPr>
          <w:rFonts w:ascii="Times New Roman" w:eastAsia="Times New Roman" w:hAnsi="Times New Roman" w:cs="Times New Roman"/>
          <w:b/>
          <w:bCs/>
          <w:sz w:val="24"/>
          <w:szCs w:val="24"/>
          <w:lang w:eastAsia="ru-RU"/>
        </w:rPr>
        <w:t>16.05.2016 г.</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w:t>
      </w:r>
      <w:r w:rsidRPr="00B843D1">
        <w:rPr>
          <w:rFonts w:ascii="Times New Roman" w:eastAsia="Times New Roman" w:hAnsi="Times New Roman" w:cs="Times New Roman"/>
          <w:b/>
          <w:bCs/>
          <w:sz w:val="24"/>
          <w:szCs w:val="24"/>
          <w:lang w:eastAsia="ru-RU"/>
        </w:rPr>
        <w:t>ИЗМЕНЕНИЯ И ДОПОЛНЕНИЯ К ПРОЕКТНОЙ ДЕКЛАРАЦИИ</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660"/>
      </w:tblGrid>
      <w:tr w:rsidR="00B843D1" w:rsidRPr="00B843D1" w:rsidTr="00B843D1">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4. Сведения о проектах за последние 3 года</w:t>
            </w:r>
          </w:p>
        </w:tc>
        <w:tc>
          <w:tcPr>
            <w:tcW w:w="666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xml:space="preserve">20. Многоквартирный жилой дом, расположенный по адресу: Тамбовская область, Тамбовский район, село Бокино, переулок </w:t>
            </w:r>
            <w:r w:rsidRPr="00B843D1">
              <w:rPr>
                <w:rFonts w:ascii="Times New Roman" w:eastAsia="Times New Roman" w:hAnsi="Times New Roman" w:cs="Times New Roman"/>
                <w:sz w:val="24"/>
                <w:szCs w:val="24"/>
                <w:lang w:eastAsia="ru-RU"/>
              </w:rPr>
              <w:lastRenderedPageBreak/>
              <w:t>Дорожный, №37А, 108 квартир общей площадью 5410,8 м2, введен в эксплуатацию 16.05.2016г. (в соответствии с проектной декларацией 4 квартал 2016г.)</w:t>
            </w:r>
          </w:p>
        </w:tc>
      </w:tr>
    </w:tbl>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lastRenderedPageBreak/>
        <w:t> </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 30.07.2016 г.</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ИЗМЕНЕНИЯ И ДОПОЛНЕНИЯ К ПРОЕКТНОЙ ДЕКЛАРАЦИИ</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Прибыль на 30.06.2016г. –   41 тыс. руб.</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Кредиторская задолженность –   363 839 тыс. руб.</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Дебиторская задолженность —  16 933 тыс. руб.</w:t>
            </w:r>
          </w:p>
        </w:tc>
      </w:tr>
    </w:tbl>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28.10.2016 г.</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ИЗМЕНЕНИЯ И ДОПОЛНЕНИЯ К ПРОЕКТНОЙ ДЕКЛАРАЦИИ</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Прибыль на 30.09.2016г. –   199 тыс. руб.</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Кредиторская задолженность –   368 779 тыс. руб.</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Дебиторская задолженность —  13 270 тыс. руб.</w:t>
            </w:r>
          </w:p>
        </w:tc>
      </w:tr>
    </w:tbl>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 </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28.03.2017 г.</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ИЗМЕНЕНИЯ И ДОПОЛНЕНИЯ К ПРОЕКТНОЙ ДЕКЛАРАЦИИ</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B843D1" w:rsidRPr="00B843D1" w:rsidTr="00B843D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B843D1" w:rsidRPr="00B843D1" w:rsidRDefault="00B843D1" w:rsidP="00B843D1">
            <w:pPr>
              <w:spacing w:after="0"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Прибыль на 01.01.2017г. –   145 тыс. руб.</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lastRenderedPageBreak/>
              <w:t>Кредиторская задолженность –   366 132 тыс. руб.</w:t>
            </w:r>
          </w:p>
          <w:p w:rsidR="00B843D1" w:rsidRPr="00B843D1" w:rsidRDefault="00B843D1" w:rsidP="00B843D1">
            <w:pPr>
              <w:spacing w:before="100" w:beforeAutospacing="1" w:after="100" w:afterAutospacing="1" w:line="240" w:lineRule="auto"/>
              <w:rPr>
                <w:rFonts w:ascii="Times New Roman" w:eastAsia="Times New Roman" w:hAnsi="Times New Roman" w:cs="Times New Roman"/>
                <w:sz w:val="24"/>
                <w:szCs w:val="24"/>
                <w:lang w:eastAsia="ru-RU"/>
              </w:rPr>
            </w:pPr>
            <w:r w:rsidRPr="00B843D1">
              <w:rPr>
                <w:rFonts w:ascii="Times New Roman" w:eastAsia="Times New Roman" w:hAnsi="Times New Roman" w:cs="Times New Roman"/>
                <w:sz w:val="24"/>
                <w:szCs w:val="24"/>
                <w:lang w:eastAsia="ru-RU"/>
              </w:rPr>
              <w:t>Дебиторская задолженность —  2 321 тыс. руб.</w:t>
            </w:r>
          </w:p>
        </w:tc>
      </w:tr>
    </w:tbl>
    <w:p w:rsidR="00474C63" w:rsidRDefault="00474C63">
      <w:bookmarkStart w:id="0" w:name="_GoBack"/>
      <w:bookmarkEnd w:id="0"/>
    </w:p>
    <w:sectPr w:rsidR="00474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D1"/>
    <w:rsid w:val="00474C63"/>
    <w:rsid w:val="00B84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A28B2-35C4-4856-A431-453F8108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4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43D1"/>
    <w:rPr>
      <w:b/>
      <w:bCs/>
    </w:rPr>
  </w:style>
  <w:style w:type="character" w:styleId="a5">
    <w:name w:val="Hyperlink"/>
    <w:basedOn w:val="a0"/>
    <w:uiPriority w:val="99"/>
    <w:semiHidden/>
    <w:unhideWhenUsed/>
    <w:rsid w:val="00B84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zvestnak@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2977</Words>
  <Characters>16971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Lindex</Company>
  <LinksUpToDate>false</LinksUpToDate>
  <CharactersWithSpaces>19909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Скоробогатова Светлана Владимировна</dc:creator>
  <cp:keywords/>
  <dc:description/>
  <cp:lastModifiedBy>Скоробогатова Светлана Владимировна</cp:lastModifiedBy>
  <cp:revision>1</cp:revision>
  <dcterms:created xsi:type="dcterms:W3CDTF">2017-07-14T09:48:00Z</dcterms:created>
  <dcterms:modified xsi:type="dcterms:W3CDTF">2017-07-14T09:49:00Z</dcterms:modified>
</cp:coreProperties>
</file>